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335" w:rsidRPr="00D53AD1" w:rsidRDefault="00B02335" w:rsidP="00B02335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DD6077" w:rsidRDefault="00B02335">
      <w:bookmarkStart w:id="0" w:name="_GoBack"/>
      <w:bookmarkEnd w:id="0"/>
    </w:p>
    <w:p w:rsidR="00B02335" w:rsidRDefault="00B02335"/>
    <w:p w:rsidR="00B02335" w:rsidRDefault="00B02335">
      <w:r>
        <w:rPr>
          <w:noProof/>
          <w:lang w:eastAsia="es-MX"/>
        </w:rPr>
        <w:drawing>
          <wp:inline distT="0" distB="0" distL="0" distR="0" wp14:anchorId="318EABB6" wp14:editId="495E38D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02335" w:rsidRDefault="00B02335"/>
    <w:p w:rsidR="00B02335" w:rsidRDefault="00B02335">
      <w:r>
        <w:rPr>
          <w:noProof/>
          <w:lang w:eastAsia="es-MX"/>
        </w:rPr>
        <w:drawing>
          <wp:inline distT="0" distB="0" distL="0" distR="0" wp14:anchorId="651C27D2" wp14:editId="04309123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023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35"/>
    <w:rsid w:val="009D0D5A"/>
    <w:rsid w:val="00B02335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27B3C"/>
  <w15:chartTrackingRefBased/>
  <w15:docId w15:val="{72EAA7EF-F02F-438C-9376-2F8B0A67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Septiembre - 30 de Septiembre del 2019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Hoja1!$A$2:$A$25</c:f>
              <c:strCache>
                <c:ptCount val="24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Otras transmisiones</c:v>
                </c:pt>
                <c:pt idx="4">
                  <c:v>Recargos de transmisiones urbanas</c:v>
                </c:pt>
                <c:pt idx="5">
                  <c:v>Multas de transmisiones</c:v>
                </c:pt>
                <c:pt idx="6">
                  <c:v>Certificado de no inscripción de propiedad</c:v>
                </c:pt>
                <c:pt idx="7">
                  <c:v>Certificados catastrales con historial</c:v>
                </c:pt>
                <c:pt idx="8">
                  <c:v>Copias simples</c:v>
                </c:pt>
                <c:pt idx="9">
                  <c:v>Número oficial</c:v>
                </c:pt>
                <c:pt idx="10">
                  <c:v>Exp. De deslindes catastrales</c:v>
                </c:pt>
                <c:pt idx="11">
                  <c:v>Aprobación de subdivisión media</c:v>
                </c:pt>
                <c:pt idx="12">
                  <c:v>Autorización de avaluó catastral</c:v>
                </c:pt>
                <c:pt idx="13">
                  <c:v>Copia certificada</c:v>
                </c:pt>
                <c:pt idx="14">
                  <c:v>Impuesto predial normal urbano</c:v>
                </c:pt>
                <c:pt idx="15">
                  <c:v>Impuesto predial rezago urbano</c:v>
                </c:pt>
                <c:pt idx="16">
                  <c:v>Impuesto predial normal rustico</c:v>
                </c:pt>
                <c:pt idx="17">
                  <c:v>Impuesto predial rezago rustico</c:v>
                </c:pt>
                <c:pt idx="18">
                  <c:v>Recargos rezago impuesto predial</c:v>
                </c:pt>
                <c:pt idx="19">
                  <c:v>Recargos impuesto predial</c:v>
                </c:pt>
                <c:pt idx="20">
                  <c:v>Multas impuestas p/predial y catastro</c:v>
                </c:pt>
                <c:pt idx="21">
                  <c:v>Certificado de no adeudo p/predial</c:v>
                </c:pt>
                <c:pt idx="22">
                  <c:v>Diferencias predial rezago rustico</c:v>
                </c:pt>
                <c:pt idx="23">
                  <c:v>Gastos de cobranza imp. Predial</c:v>
                </c:pt>
              </c:strCache>
            </c:strRef>
          </c:cat>
          <c:val>
            <c:numRef>
              <c:f>Hoja1!$B$2:$B$25</c:f>
              <c:numCache>
                <c:formatCode>"$"#,##0.00_);[Red]\("$"#,##0.00\)</c:formatCode>
                <c:ptCount val="24"/>
                <c:pt idx="0">
                  <c:v>958.88</c:v>
                </c:pt>
                <c:pt idx="1">
                  <c:v>40814.239999999998</c:v>
                </c:pt>
                <c:pt idx="2">
                  <c:v>215</c:v>
                </c:pt>
                <c:pt idx="3">
                  <c:v>263093.78000000003</c:v>
                </c:pt>
                <c:pt idx="4">
                  <c:v>170.75</c:v>
                </c:pt>
                <c:pt idx="5">
                  <c:v>3668.27</c:v>
                </c:pt>
                <c:pt idx="6">
                  <c:v>188</c:v>
                </c:pt>
                <c:pt idx="7">
                  <c:v>3226.24</c:v>
                </c:pt>
                <c:pt idx="8">
                  <c:v>600</c:v>
                </c:pt>
                <c:pt idx="9">
                  <c:v>200</c:v>
                </c:pt>
                <c:pt idx="10">
                  <c:v>2376</c:v>
                </c:pt>
                <c:pt idx="11">
                  <c:v>1375</c:v>
                </c:pt>
                <c:pt idx="12">
                  <c:v>4875</c:v>
                </c:pt>
                <c:pt idx="13">
                  <c:v>691.58</c:v>
                </c:pt>
                <c:pt idx="14">
                  <c:v>39098.25</c:v>
                </c:pt>
                <c:pt idx="15">
                  <c:v>32471.58</c:v>
                </c:pt>
                <c:pt idx="16">
                  <c:v>8346.06</c:v>
                </c:pt>
                <c:pt idx="17">
                  <c:v>1357.5</c:v>
                </c:pt>
                <c:pt idx="18">
                  <c:v>9001.15</c:v>
                </c:pt>
                <c:pt idx="19">
                  <c:v>580.35</c:v>
                </c:pt>
                <c:pt idx="20">
                  <c:v>3561.18</c:v>
                </c:pt>
                <c:pt idx="21">
                  <c:v>1365</c:v>
                </c:pt>
                <c:pt idx="22">
                  <c:v>317.63</c:v>
                </c:pt>
                <c:pt idx="23">
                  <c:v>2430.5100000000002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19-4211-9181-EF1A4FC576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91338783"/>
        <c:axId val="1691337119"/>
      </c:barChart>
      <c:catAx>
        <c:axId val="16913387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691337119"/>
        <c:crosses val="autoZero"/>
        <c:auto val="1"/>
        <c:lblAlgn val="ctr"/>
        <c:lblOffset val="100"/>
        <c:noMultiLvlLbl val="0"/>
      </c:catAx>
      <c:valAx>
        <c:axId val="16913371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69133878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de Septiembre - 30 de Septiembre del 2019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Hoja1!$A$2:$A$12</c:f>
              <c:strCache>
                <c:ptCount val="11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e información al público en general</c:v>
                </c:pt>
                <c:pt idx="4">
                  <c:v>Subdivisión</c:v>
                </c:pt>
                <c:pt idx="5">
                  <c:v>Transmisiones de dominio</c:v>
                </c:pt>
                <c:pt idx="6">
                  <c:v>Mediciones de campo</c:v>
                </c:pt>
                <c:pt idx="7">
                  <c:v>Digitalización de libros</c:v>
                </c:pt>
                <c:pt idx="8">
                  <c:v>Armado de libros</c:v>
                </c:pt>
                <c:pt idx="9">
                  <c:v>Actualización de la cartografía</c:v>
                </c:pt>
                <c:pt idx="10">
                  <c:v>Autorización de avalúos</c:v>
                </c:pt>
              </c:strCache>
            </c:strRef>
          </c:cat>
          <c:val>
            <c:numRef>
              <c:f>Hoja1!$B$2:$B$12</c:f>
              <c:numCache>
                <c:formatCode>General</c:formatCode>
                <c:ptCount val="11"/>
                <c:pt idx="0">
                  <c:v>18</c:v>
                </c:pt>
                <c:pt idx="1">
                  <c:v>8</c:v>
                </c:pt>
                <c:pt idx="2">
                  <c:v>11</c:v>
                </c:pt>
                <c:pt idx="3">
                  <c:v>170</c:v>
                </c:pt>
                <c:pt idx="4">
                  <c:v>11</c:v>
                </c:pt>
                <c:pt idx="5">
                  <c:v>31</c:v>
                </c:pt>
                <c:pt idx="6">
                  <c:v>11</c:v>
                </c:pt>
                <c:pt idx="7">
                  <c:v>2</c:v>
                </c:pt>
                <c:pt idx="8">
                  <c:v>2</c:v>
                </c:pt>
                <c:pt idx="9">
                  <c:v>0</c:v>
                </c:pt>
                <c:pt idx="10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C2-4B62-A425-E6D1E9E9CE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87652703"/>
        <c:axId val="1287654783"/>
      </c:barChart>
      <c:catAx>
        <c:axId val="12876527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87654783"/>
        <c:crosses val="autoZero"/>
        <c:auto val="1"/>
        <c:lblAlgn val="ctr"/>
        <c:lblOffset val="100"/>
        <c:noMultiLvlLbl val="0"/>
      </c:catAx>
      <c:valAx>
        <c:axId val="12876547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8765270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2019-10-01T16:40:00Z</dcterms:created>
  <dcterms:modified xsi:type="dcterms:W3CDTF">2019-10-01T16:41:00Z</dcterms:modified>
</cp:coreProperties>
</file>