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077" w:rsidRPr="00D53AD1" w:rsidRDefault="00D53AD1" w:rsidP="00D53AD1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  <w:bookmarkStart w:id="0" w:name="_GoBack"/>
      <w:bookmarkEnd w:id="0"/>
    </w:p>
    <w:p w:rsidR="00D53AD1" w:rsidRDefault="00D53AD1"/>
    <w:p w:rsidR="00D53AD1" w:rsidRDefault="00D53AD1"/>
    <w:p w:rsidR="00D53AD1" w:rsidRDefault="00D53AD1">
      <w:r>
        <w:rPr>
          <w:rFonts w:cstheme="minorHAnsi"/>
          <w:b/>
          <w:noProof/>
          <w:sz w:val="24"/>
          <w:szCs w:val="24"/>
          <w:lang w:eastAsia="es-MX"/>
        </w:rPr>
        <w:drawing>
          <wp:inline distT="0" distB="0" distL="0" distR="0" wp14:anchorId="461D7A90" wp14:editId="73F3CCE3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53AD1" w:rsidRDefault="00D53AD1"/>
    <w:p w:rsidR="00D53AD1" w:rsidRDefault="00D53AD1">
      <w:r>
        <w:rPr>
          <w:rFonts w:cstheme="minorHAnsi"/>
          <w:b/>
          <w:noProof/>
          <w:sz w:val="24"/>
          <w:szCs w:val="24"/>
          <w:lang w:eastAsia="es-MX"/>
        </w:rPr>
        <w:drawing>
          <wp:inline distT="0" distB="0" distL="0" distR="0" wp14:anchorId="6C73876E" wp14:editId="271F6D9D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D53A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AD1"/>
    <w:rsid w:val="009D0D5A"/>
    <w:rsid w:val="00D53AD1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D2642"/>
  <w15:chartTrackingRefBased/>
  <w15:docId w15:val="{F4A7F167-FF2D-4566-A782-914F10C6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de Febrero - 28 de Febrero del 2019</a:t>
            </a:r>
          </a:p>
          <a:p>
            <a:pPr>
              <a:defRPr/>
            </a:pPr>
            <a:endParaRPr lang="es-MX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Hoja1!$A$2:$A$26</c:f>
              <c:strCache>
                <c:ptCount val="25"/>
                <c:pt idx="0">
                  <c:v>Transmisiones patrimoniales urbanos</c:v>
                </c:pt>
                <c:pt idx="1">
                  <c:v>Formas para traslado de dominio</c:v>
                </c:pt>
                <c:pt idx="2">
                  <c:v>Otras transmisiones</c:v>
                </c:pt>
                <c:pt idx="3">
                  <c:v>Multas de transmisiones</c:v>
                </c:pt>
                <c:pt idx="4">
                  <c:v>Otros aprovechamientos</c:v>
                </c:pt>
                <c:pt idx="5">
                  <c:v>Certificado de no inscripción de propiedad</c:v>
                </c:pt>
                <c:pt idx="6">
                  <c:v>Certificados catastrales con historial</c:v>
                </c:pt>
                <c:pt idx="7">
                  <c:v>Copias simples</c:v>
                </c:pt>
                <c:pt idx="8">
                  <c:v>Impuestos sobre negocios jurídicos</c:v>
                </c:pt>
                <c:pt idx="9">
                  <c:v>Número oficial</c:v>
                </c:pt>
                <c:pt idx="10">
                  <c:v>Dictamen de valor</c:v>
                </c:pt>
                <c:pt idx="11">
                  <c:v>Exp. De deslindes catastrales</c:v>
                </c:pt>
                <c:pt idx="12">
                  <c:v>Aprobación de subdivisión media</c:v>
                </c:pt>
                <c:pt idx="13">
                  <c:v>Autorización de avaluó catastral</c:v>
                </c:pt>
                <c:pt idx="14">
                  <c:v>Copia certificada</c:v>
                </c:pt>
                <c:pt idx="15">
                  <c:v>Impuesto predial normal urbano</c:v>
                </c:pt>
                <c:pt idx="16">
                  <c:v>Impuesto predial rezago urbano</c:v>
                </c:pt>
                <c:pt idx="17">
                  <c:v>Impuesto predial normal rustico</c:v>
                </c:pt>
                <c:pt idx="18">
                  <c:v>Impuesto predial rezago rustico</c:v>
                </c:pt>
                <c:pt idx="19">
                  <c:v>Recargos rezago impuesto predial</c:v>
                </c:pt>
                <c:pt idx="20">
                  <c:v>Multas impuestas p/predial y catastro</c:v>
                </c:pt>
                <c:pt idx="21">
                  <c:v>Certificado de no adeudo p/predial</c:v>
                </c:pt>
                <c:pt idx="22">
                  <c:v>Diferencia predial rezago urbano</c:v>
                </c:pt>
                <c:pt idx="23">
                  <c:v>Diferencia predial normal urbano</c:v>
                </c:pt>
                <c:pt idx="24">
                  <c:v>Gastos de cobranza imp. Predial</c:v>
                </c:pt>
              </c:strCache>
            </c:strRef>
          </c:cat>
          <c:val>
            <c:numRef>
              <c:f>Hoja1!$B$2:$B$26</c:f>
              <c:numCache>
                <c:formatCode>"$"#,##0.00_);[Red]\("$"#,##0.00\)</c:formatCode>
                <c:ptCount val="25"/>
                <c:pt idx="0">
                  <c:v>62492.26</c:v>
                </c:pt>
                <c:pt idx="1">
                  <c:v>355</c:v>
                </c:pt>
                <c:pt idx="2">
                  <c:v>244506.87</c:v>
                </c:pt>
                <c:pt idx="3">
                  <c:v>7088.36</c:v>
                </c:pt>
                <c:pt idx="4">
                  <c:v>879.83</c:v>
                </c:pt>
                <c:pt idx="5">
                  <c:v>94</c:v>
                </c:pt>
                <c:pt idx="6">
                  <c:v>1848.58</c:v>
                </c:pt>
                <c:pt idx="7">
                  <c:v>595</c:v>
                </c:pt>
                <c:pt idx="8">
                  <c:v>2502</c:v>
                </c:pt>
                <c:pt idx="9">
                  <c:v>275</c:v>
                </c:pt>
                <c:pt idx="10">
                  <c:v>10614.12</c:v>
                </c:pt>
                <c:pt idx="11">
                  <c:v>5400</c:v>
                </c:pt>
                <c:pt idx="12">
                  <c:v>750</c:v>
                </c:pt>
                <c:pt idx="13">
                  <c:v>6375.14</c:v>
                </c:pt>
                <c:pt idx="14">
                  <c:v>551.63</c:v>
                </c:pt>
                <c:pt idx="15">
                  <c:v>1054489.54</c:v>
                </c:pt>
                <c:pt idx="16">
                  <c:v>123756.94</c:v>
                </c:pt>
                <c:pt idx="17">
                  <c:v>418215.73</c:v>
                </c:pt>
                <c:pt idx="18">
                  <c:v>28504.14</c:v>
                </c:pt>
                <c:pt idx="19">
                  <c:v>22654.33</c:v>
                </c:pt>
                <c:pt idx="20">
                  <c:v>9506.02</c:v>
                </c:pt>
                <c:pt idx="21">
                  <c:v>2135</c:v>
                </c:pt>
                <c:pt idx="22">
                  <c:v>4.99</c:v>
                </c:pt>
                <c:pt idx="23">
                  <c:v>613</c:v>
                </c:pt>
                <c:pt idx="24">
                  <c:v>6319.45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8B9-4528-9F08-71214058CC4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Columna2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Hoja1!$A$2:$A$26</c:f>
              <c:strCache>
                <c:ptCount val="25"/>
                <c:pt idx="0">
                  <c:v>Transmisiones patrimoniales urbanos</c:v>
                </c:pt>
                <c:pt idx="1">
                  <c:v>Formas para traslado de dominio</c:v>
                </c:pt>
                <c:pt idx="2">
                  <c:v>Otras transmisiones</c:v>
                </c:pt>
                <c:pt idx="3">
                  <c:v>Multas de transmisiones</c:v>
                </c:pt>
                <c:pt idx="4">
                  <c:v>Otros aprovechamientos</c:v>
                </c:pt>
                <c:pt idx="5">
                  <c:v>Certificado de no inscripción de propiedad</c:v>
                </c:pt>
                <c:pt idx="6">
                  <c:v>Certificados catastrales con historial</c:v>
                </c:pt>
                <c:pt idx="7">
                  <c:v>Copias simples</c:v>
                </c:pt>
                <c:pt idx="8">
                  <c:v>Impuestos sobre negocios jurídicos</c:v>
                </c:pt>
                <c:pt idx="9">
                  <c:v>Número oficial</c:v>
                </c:pt>
                <c:pt idx="10">
                  <c:v>Dictamen de valor</c:v>
                </c:pt>
                <c:pt idx="11">
                  <c:v>Exp. De deslindes catastrales</c:v>
                </c:pt>
                <c:pt idx="12">
                  <c:v>Aprobación de subdivisión media</c:v>
                </c:pt>
                <c:pt idx="13">
                  <c:v>Autorización de avaluó catastral</c:v>
                </c:pt>
                <c:pt idx="14">
                  <c:v>Copia certificada</c:v>
                </c:pt>
                <c:pt idx="15">
                  <c:v>Impuesto predial normal urbano</c:v>
                </c:pt>
                <c:pt idx="16">
                  <c:v>Impuesto predial rezago urbano</c:v>
                </c:pt>
                <c:pt idx="17">
                  <c:v>Impuesto predial normal rustico</c:v>
                </c:pt>
                <c:pt idx="18">
                  <c:v>Impuesto predial rezago rustico</c:v>
                </c:pt>
                <c:pt idx="19">
                  <c:v>Recargos rezago impuesto predial</c:v>
                </c:pt>
                <c:pt idx="20">
                  <c:v>Multas impuestas p/predial y catastro</c:v>
                </c:pt>
                <c:pt idx="21">
                  <c:v>Certificado de no adeudo p/predial</c:v>
                </c:pt>
                <c:pt idx="22">
                  <c:v>Diferencia predial rezago urbano</c:v>
                </c:pt>
                <c:pt idx="23">
                  <c:v>Diferencia predial normal urbano</c:v>
                </c:pt>
                <c:pt idx="24">
                  <c:v>Gastos de cobranza imp. Predial</c:v>
                </c:pt>
              </c:strCache>
            </c:strRef>
          </c:cat>
          <c:val>
            <c:numRef>
              <c:f>Hoja1!$C$2:$C$26</c:f>
              <c:numCache>
                <c:formatCode>General</c:formatCode>
                <c:ptCount val="25"/>
              </c:numCache>
            </c:numRef>
          </c:val>
          <c:extLst>
            <c:ext xmlns:c16="http://schemas.microsoft.com/office/drawing/2014/chart" uri="{C3380CC4-5D6E-409C-BE32-E72D297353CC}">
              <c16:uniqueId val="{00000001-18B9-4528-9F08-71214058CC49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Hoja1!$A$2:$A$26</c:f>
              <c:strCache>
                <c:ptCount val="25"/>
                <c:pt idx="0">
                  <c:v>Transmisiones patrimoniales urbanos</c:v>
                </c:pt>
                <c:pt idx="1">
                  <c:v>Formas para traslado de dominio</c:v>
                </c:pt>
                <c:pt idx="2">
                  <c:v>Otras transmisiones</c:v>
                </c:pt>
                <c:pt idx="3">
                  <c:v>Multas de transmisiones</c:v>
                </c:pt>
                <c:pt idx="4">
                  <c:v>Otros aprovechamientos</c:v>
                </c:pt>
                <c:pt idx="5">
                  <c:v>Certificado de no inscripción de propiedad</c:v>
                </c:pt>
                <c:pt idx="6">
                  <c:v>Certificados catastrales con historial</c:v>
                </c:pt>
                <c:pt idx="7">
                  <c:v>Copias simples</c:v>
                </c:pt>
                <c:pt idx="8">
                  <c:v>Impuestos sobre negocios jurídicos</c:v>
                </c:pt>
                <c:pt idx="9">
                  <c:v>Número oficial</c:v>
                </c:pt>
                <c:pt idx="10">
                  <c:v>Dictamen de valor</c:v>
                </c:pt>
                <c:pt idx="11">
                  <c:v>Exp. De deslindes catastrales</c:v>
                </c:pt>
                <c:pt idx="12">
                  <c:v>Aprobación de subdivisión media</c:v>
                </c:pt>
                <c:pt idx="13">
                  <c:v>Autorización de avaluó catastral</c:v>
                </c:pt>
                <c:pt idx="14">
                  <c:v>Copia certificada</c:v>
                </c:pt>
                <c:pt idx="15">
                  <c:v>Impuesto predial normal urbano</c:v>
                </c:pt>
                <c:pt idx="16">
                  <c:v>Impuesto predial rezago urbano</c:v>
                </c:pt>
                <c:pt idx="17">
                  <c:v>Impuesto predial normal rustico</c:v>
                </c:pt>
                <c:pt idx="18">
                  <c:v>Impuesto predial rezago rustico</c:v>
                </c:pt>
                <c:pt idx="19">
                  <c:v>Recargos rezago impuesto predial</c:v>
                </c:pt>
                <c:pt idx="20">
                  <c:v>Multas impuestas p/predial y catastro</c:v>
                </c:pt>
                <c:pt idx="21">
                  <c:v>Certificado de no adeudo p/predial</c:v>
                </c:pt>
                <c:pt idx="22">
                  <c:v>Diferencia predial rezago urbano</c:v>
                </c:pt>
                <c:pt idx="23">
                  <c:v>Diferencia predial normal urbano</c:v>
                </c:pt>
                <c:pt idx="24">
                  <c:v>Gastos de cobranza imp. Predial</c:v>
                </c:pt>
              </c:strCache>
            </c:strRef>
          </c:cat>
          <c:val>
            <c:numRef>
              <c:f>Hoja1!$D$2:$D$26</c:f>
              <c:numCache>
                <c:formatCode>General</c:formatCode>
                <c:ptCount val="25"/>
              </c:numCache>
            </c:numRef>
          </c:val>
          <c:extLst>
            <c:ext xmlns:c16="http://schemas.microsoft.com/office/drawing/2014/chart" uri="{C3380CC4-5D6E-409C-BE32-E72D297353CC}">
              <c16:uniqueId val="{00000002-18B9-4528-9F08-71214058CC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35276511"/>
        <c:axId val="125924687"/>
      </c:barChart>
      <c:catAx>
        <c:axId val="20352765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5924687"/>
        <c:crosses val="autoZero"/>
        <c:auto val="1"/>
        <c:lblAlgn val="ctr"/>
        <c:lblOffset val="100"/>
        <c:noMultiLvlLbl val="0"/>
      </c:catAx>
      <c:valAx>
        <c:axId val="1259246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3527651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RELACION DE ACTIVIDADES EN EL DEPARTAMENTO DE </a:t>
            </a:r>
            <a:r>
              <a:rPr lang="es-MX" sz="1400" b="1" i="0" u="none" strike="noStrike" baseline="0">
                <a:effectLst/>
              </a:rPr>
              <a:t>“CATASTRO” </a:t>
            </a:r>
            <a:r>
              <a:rPr lang="es-MX" sz="1400" b="0" i="0" u="none" strike="noStrike" baseline="0">
                <a:effectLst/>
              </a:rPr>
              <a:t>01 de Febrero - 28 de Febrero de 2019</a:t>
            </a:r>
            <a:endParaRPr lang="es-MX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Hoja1!$A$2:$A$11</c:f>
              <c:strCache>
                <c:ptCount val="10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e información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Mediciones de campo</c:v>
                </c:pt>
                <c:pt idx="8">
                  <c:v>Actualización de la cartografía</c:v>
                </c:pt>
                <c:pt idx="9">
                  <c:v>Autorización de avalúos</c:v>
                </c:pt>
              </c:strCache>
            </c:strRef>
          </c:cat>
          <c:val>
            <c:numRef>
              <c:f>Hoja1!$B$2:$B$11</c:f>
              <c:numCache>
                <c:formatCode>General</c:formatCode>
                <c:ptCount val="10"/>
                <c:pt idx="0">
                  <c:v>13</c:v>
                </c:pt>
                <c:pt idx="1">
                  <c:v>11</c:v>
                </c:pt>
                <c:pt idx="2">
                  <c:v>17</c:v>
                </c:pt>
                <c:pt idx="3">
                  <c:v>220</c:v>
                </c:pt>
                <c:pt idx="4">
                  <c:v>11</c:v>
                </c:pt>
                <c:pt idx="5">
                  <c:v>3</c:v>
                </c:pt>
                <c:pt idx="6">
                  <c:v>44</c:v>
                </c:pt>
                <c:pt idx="7">
                  <c:v>25</c:v>
                </c:pt>
                <c:pt idx="8">
                  <c:v>0</c:v>
                </c:pt>
                <c:pt idx="9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347-4F53-B4CF-2CB981E50096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Hoja1!$A$2:$A$11</c:f>
              <c:strCache>
                <c:ptCount val="10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e información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Mediciones de campo</c:v>
                </c:pt>
                <c:pt idx="8">
                  <c:v>Actualización de la cartografía</c:v>
                </c:pt>
                <c:pt idx="9">
                  <c:v>Autorización de avalúos</c:v>
                </c:pt>
              </c:strCache>
            </c:strRef>
          </c:cat>
          <c:val>
            <c:numRef>
              <c:f>Hoja1!$C$2:$C$11</c:f>
              <c:numCache>
                <c:formatCode>General</c:formatCode>
                <c:ptCount val="10"/>
              </c:numCache>
            </c:numRef>
          </c:val>
          <c:extLst>
            <c:ext xmlns:c16="http://schemas.microsoft.com/office/drawing/2014/chart" uri="{C3380CC4-5D6E-409C-BE32-E72D297353CC}">
              <c16:uniqueId val="{00000001-A347-4F53-B4CF-2CB981E50096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Hoja1!$A$2:$A$11</c:f>
              <c:strCache>
                <c:ptCount val="10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e información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Mediciones de campo</c:v>
                </c:pt>
                <c:pt idx="8">
                  <c:v>Actualización de la cartografía</c:v>
                </c:pt>
                <c:pt idx="9">
                  <c:v>Autorización de avalúos</c:v>
                </c:pt>
              </c:strCache>
            </c:strRef>
          </c:cat>
          <c:val>
            <c:numRef>
              <c:f>Hoja1!$D$2:$D$11</c:f>
              <c:numCache>
                <c:formatCode>General</c:formatCode>
                <c:ptCount val="10"/>
              </c:numCache>
            </c:numRef>
          </c:val>
          <c:extLst>
            <c:ext xmlns:c16="http://schemas.microsoft.com/office/drawing/2014/chart" uri="{C3380CC4-5D6E-409C-BE32-E72D297353CC}">
              <c16:uniqueId val="{00000002-A347-4F53-B4CF-2CB981E500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22676111"/>
        <c:axId val="2022677775"/>
      </c:barChart>
      <c:catAx>
        <c:axId val="20226761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22677775"/>
        <c:crosses val="autoZero"/>
        <c:auto val="1"/>
        <c:lblAlgn val="ctr"/>
        <c:lblOffset val="100"/>
        <c:noMultiLvlLbl val="0"/>
      </c:catAx>
      <c:valAx>
        <c:axId val="202267777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2267611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62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2019-07-29T18:42:00Z</dcterms:created>
  <dcterms:modified xsi:type="dcterms:W3CDTF">2019-07-29T18:45:00Z</dcterms:modified>
</cp:coreProperties>
</file>