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B8" w:rsidRPr="001F446F" w:rsidRDefault="002A38B8" w:rsidP="002A38B8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</w:t>
      </w:r>
      <w:r>
        <w:rPr>
          <w:b/>
          <w:sz w:val="32"/>
          <w:szCs w:val="32"/>
        </w:rPr>
        <w:t>L CUMPLIMIENTO DE SUS FACULTADES</w:t>
      </w:r>
    </w:p>
    <w:p w:rsidR="00DD6077" w:rsidRDefault="002A38B8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A38B8" w:rsidRDefault="002A38B8">
      <w:bookmarkStart w:id="0" w:name="_GoBack"/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2A38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B8"/>
    <w:rsid w:val="002A38B8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CA8F"/>
  <w15:chartTrackingRefBased/>
  <w15:docId w15:val="{5DAA5893-B07C-4761-8EA7-B980A92C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8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Diciembre - 31 de Diciembre del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Transmisiones patrimoniales urbanos</c:v>
                </c:pt>
                <c:pt idx="1">
                  <c:v>Transmisiones en terrenos en regularización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Multas de transmisiones</c:v>
                </c:pt>
                <c:pt idx="5">
                  <c:v>Certificados de planos</c:v>
                </c:pt>
                <c:pt idx="6">
                  <c:v>Certificados catastrales con historial</c:v>
                </c:pt>
                <c:pt idx="7">
                  <c:v>Copias simples</c:v>
                </c:pt>
                <c:pt idx="8">
                  <c:v>Número oficial</c:v>
                </c:pt>
                <c:pt idx="9">
                  <c:v>Exp. De deslindes catastrales</c:v>
                </c:pt>
                <c:pt idx="10">
                  <c:v>Aprobación de subdivisión media</c:v>
                </c:pt>
                <c:pt idx="11">
                  <c:v>Autorización de avaluó catastral</c:v>
                </c:pt>
                <c:pt idx="12">
                  <c:v>Copia certificada</c:v>
                </c:pt>
                <c:pt idx="13">
                  <c:v>Impuesto predial normal urbano</c:v>
                </c:pt>
                <c:pt idx="14">
                  <c:v>Impuesto predial rezago urbano</c:v>
                </c:pt>
                <c:pt idx="15">
                  <c:v>Impuesto predial normal rustico</c:v>
                </c:pt>
                <c:pt idx="16">
                  <c:v>Impuesto predial rezago rustico</c:v>
                </c:pt>
                <c:pt idx="17">
                  <c:v>Recargos rezago impuesto predial</c:v>
                </c:pt>
                <c:pt idx="18">
                  <c:v>Recargos impuesto predial</c:v>
                </c:pt>
                <c:pt idx="19">
                  <c:v>Multas impuestas p/predial y catastro</c:v>
                </c:pt>
                <c:pt idx="20">
                  <c:v>Certificado de no adeudo p/predial</c:v>
                </c:pt>
                <c:pt idx="21">
                  <c:v>Gastos de cobranza imp. Predial</c:v>
                </c:pt>
              </c:strCache>
            </c:strRef>
          </c:cat>
          <c:val>
            <c:numRef>
              <c:f>Hoja1!$B$2:$B$23</c:f>
              <c:numCache>
                <c:formatCode>"$"#,##0.00_);[Red]\("$"#,##0.00\)</c:formatCode>
                <c:ptCount val="22"/>
                <c:pt idx="0">
                  <c:v>162697.82999999999</c:v>
                </c:pt>
                <c:pt idx="1">
                  <c:v>114.91</c:v>
                </c:pt>
                <c:pt idx="2">
                  <c:v>29</c:v>
                </c:pt>
                <c:pt idx="3">
                  <c:v>175090.16</c:v>
                </c:pt>
                <c:pt idx="4">
                  <c:v>2698.53</c:v>
                </c:pt>
                <c:pt idx="5">
                  <c:v>77.64</c:v>
                </c:pt>
                <c:pt idx="6">
                  <c:v>1786.24</c:v>
                </c:pt>
                <c:pt idx="7">
                  <c:v>100</c:v>
                </c:pt>
                <c:pt idx="8">
                  <c:v>375</c:v>
                </c:pt>
                <c:pt idx="9">
                  <c:v>2376</c:v>
                </c:pt>
                <c:pt idx="10">
                  <c:v>1375</c:v>
                </c:pt>
                <c:pt idx="11">
                  <c:v>5000</c:v>
                </c:pt>
                <c:pt idx="12">
                  <c:v>93.29</c:v>
                </c:pt>
                <c:pt idx="13">
                  <c:v>64334.79</c:v>
                </c:pt>
                <c:pt idx="14">
                  <c:v>70795.89</c:v>
                </c:pt>
                <c:pt idx="15">
                  <c:v>24123.119999999999</c:v>
                </c:pt>
                <c:pt idx="16">
                  <c:v>10405.61</c:v>
                </c:pt>
                <c:pt idx="17">
                  <c:v>26810.58</c:v>
                </c:pt>
                <c:pt idx="18">
                  <c:v>1069.72</c:v>
                </c:pt>
                <c:pt idx="19">
                  <c:v>11903.38</c:v>
                </c:pt>
                <c:pt idx="20">
                  <c:v>2065</c:v>
                </c:pt>
                <c:pt idx="21">
                  <c:v>6425.9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AF-444B-8E07-C52CBDDD69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74365599"/>
        <c:axId val="974366847"/>
      </c:barChart>
      <c:catAx>
        <c:axId val="9743655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74366847"/>
        <c:crosses val="autoZero"/>
        <c:auto val="1"/>
        <c:lblAlgn val="ctr"/>
        <c:lblOffset val="100"/>
        <c:noMultiLvlLbl val="0"/>
      </c:catAx>
      <c:valAx>
        <c:axId val="9743668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7436559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Diciembre - 31 de Diciembre del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Hoja1!$A$2:$A$11</c:f>
              <c:strCache>
                <c:ptCount val="10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Transmisiones de dominio</c:v>
                </c:pt>
                <c:pt idx="5">
                  <c:v>Mediciones de campo</c:v>
                </c:pt>
                <c:pt idx="6">
                  <c:v>Digitalización de libros</c:v>
                </c:pt>
                <c:pt idx="7">
                  <c:v>Armado de libros</c:v>
                </c:pt>
                <c:pt idx="8">
                  <c:v>Actualización de la cartografía</c:v>
                </c:pt>
                <c:pt idx="9">
                  <c:v>Autorización de avalúos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9</c:v>
                </c:pt>
                <c:pt idx="1">
                  <c:v>15</c:v>
                </c:pt>
                <c:pt idx="2">
                  <c:v>11</c:v>
                </c:pt>
                <c:pt idx="3">
                  <c:v>110</c:v>
                </c:pt>
                <c:pt idx="4">
                  <c:v>33</c:v>
                </c:pt>
                <c:pt idx="5">
                  <c:v>11</c:v>
                </c:pt>
                <c:pt idx="6">
                  <c:v>2</c:v>
                </c:pt>
                <c:pt idx="7">
                  <c:v>2</c:v>
                </c:pt>
                <c:pt idx="8">
                  <c:v>0</c:v>
                </c:pt>
                <c:pt idx="9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8E-476A-9BE3-5841F86C87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35293215"/>
        <c:axId val="835307359"/>
      </c:barChart>
      <c:catAx>
        <c:axId val="8352932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35307359"/>
        <c:crosses val="autoZero"/>
        <c:auto val="1"/>
        <c:lblAlgn val="ctr"/>
        <c:lblOffset val="100"/>
        <c:noMultiLvlLbl val="0"/>
      </c:catAx>
      <c:valAx>
        <c:axId val="8353073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3529321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2020-01-06T20:38:00Z</dcterms:created>
  <dcterms:modified xsi:type="dcterms:W3CDTF">2020-01-06T21:03:00Z</dcterms:modified>
</cp:coreProperties>
</file>